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A2" w:rsidRDefault="00FC5AA2" w:rsidP="00FC5AA2">
      <w:pPr>
        <w:spacing w:after="0" w:line="240" w:lineRule="auto"/>
        <w:rPr>
          <w:rFonts w:ascii="Times New Roman" w:hAnsi="Times New Roman"/>
        </w:rPr>
      </w:pPr>
    </w:p>
    <w:p w:rsidR="00FC5AA2" w:rsidRDefault="00FC5AA2" w:rsidP="00FC5AA2">
      <w:pPr>
        <w:spacing w:after="0" w:line="240" w:lineRule="auto"/>
        <w:rPr>
          <w:rFonts w:ascii="Times New Roman" w:hAnsi="Times New Roman"/>
        </w:rPr>
      </w:pPr>
    </w:p>
    <w:p w:rsidR="00FC5AA2" w:rsidRDefault="00FC5AA2" w:rsidP="00FC5AA2">
      <w:pPr>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FC5AA2" w:rsidRDefault="00FC5AA2" w:rsidP="00FC5AA2">
      <w:pPr>
        <w:spacing w:after="0" w:line="240" w:lineRule="auto"/>
        <w:rPr>
          <w:rFonts w:ascii="Times New Roman" w:hAnsi="Times New Roman"/>
        </w:rPr>
      </w:pPr>
    </w:p>
    <w:tbl>
      <w:tblPr>
        <w:tblW w:w="0" w:type="auto"/>
        <w:tblLayout w:type="fixed"/>
        <w:tblLook w:val="01E0"/>
      </w:tblPr>
      <w:tblGrid>
        <w:gridCol w:w="9873"/>
      </w:tblGrid>
      <w:tr w:rsidR="00FC5AA2" w:rsidTr="00FC5AA2">
        <w:trPr>
          <w:trHeight w:val="1134"/>
        </w:trPr>
        <w:tc>
          <w:tcPr>
            <w:tcW w:w="9873" w:type="dxa"/>
          </w:tcPr>
          <w:p w:rsidR="00FC5AA2" w:rsidRDefault="00FC5AA2">
            <w:pPr>
              <w:spacing w:after="0" w:line="240" w:lineRule="auto"/>
              <w:jc w:val="center"/>
              <w:rPr>
                <w:rFonts w:ascii="Times New Roman" w:hAnsi="Times New Roman"/>
                <w:sz w:val="12"/>
                <w:szCs w:val="12"/>
              </w:rPr>
            </w:pPr>
          </w:p>
          <w:p w:rsidR="00FC5AA2" w:rsidRDefault="00FC5AA2">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FC5AA2" w:rsidRDefault="00FC5AA2">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FC5AA2" w:rsidRDefault="00FC5AA2">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FC5AA2" w:rsidRDefault="00FC5AA2">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FC5AA2" w:rsidRDefault="00FC5AA2">
            <w:pPr>
              <w:spacing w:after="0" w:line="240" w:lineRule="auto"/>
              <w:jc w:val="center"/>
              <w:rPr>
                <w:rFonts w:ascii="Times New Roman" w:hAnsi="Times New Roman"/>
                <w:b/>
                <w:spacing w:val="20"/>
                <w:sz w:val="26"/>
                <w:szCs w:val="26"/>
              </w:rPr>
            </w:pPr>
          </w:p>
          <w:p w:rsidR="00FC5AA2" w:rsidRDefault="00FC5AA2">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FC5AA2" w:rsidRDefault="00FC5AA2" w:rsidP="00FC5AA2">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FC5AA2" w:rsidTr="00FC5AA2">
        <w:trPr>
          <w:trHeight w:val="454"/>
        </w:trPr>
        <w:tc>
          <w:tcPr>
            <w:tcW w:w="236" w:type="dxa"/>
            <w:vAlign w:val="bottom"/>
            <w:hideMark/>
          </w:tcPr>
          <w:p w:rsidR="00FC5AA2" w:rsidRDefault="00FC5AA2">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FC5AA2" w:rsidRDefault="00FC5AA2">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FC5AA2" w:rsidRDefault="00FC5AA2">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FC5AA2" w:rsidRDefault="00FC5AA2">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FC5AA2" w:rsidRDefault="00FC5AA2">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FC5AA2" w:rsidRDefault="00FC5AA2">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FC5AA2" w:rsidRDefault="00FC5AA2">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FC5AA2" w:rsidRDefault="00FC5AA2">
            <w:pPr>
              <w:spacing w:after="0" w:line="240" w:lineRule="auto"/>
              <w:rPr>
                <w:rFonts w:ascii="Times New Roman" w:hAnsi="Times New Roman"/>
                <w:sz w:val="24"/>
                <w:szCs w:val="24"/>
              </w:rPr>
            </w:pPr>
          </w:p>
        </w:tc>
        <w:tc>
          <w:tcPr>
            <w:tcW w:w="446" w:type="dxa"/>
            <w:vAlign w:val="bottom"/>
            <w:hideMark/>
          </w:tcPr>
          <w:p w:rsidR="00FC5AA2" w:rsidRDefault="00FC5AA2">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FC5AA2" w:rsidRDefault="00FC5AA2" w:rsidP="00FC5AA2">
            <w:pPr>
              <w:spacing w:after="0" w:line="240" w:lineRule="auto"/>
              <w:jc w:val="center"/>
              <w:rPr>
                <w:rFonts w:ascii="Times New Roman" w:hAnsi="Times New Roman"/>
                <w:sz w:val="24"/>
                <w:szCs w:val="24"/>
              </w:rPr>
            </w:pPr>
            <w:r>
              <w:rPr>
                <w:rFonts w:ascii="Times New Roman" w:hAnsi="Times New Roman"/>
                <w:sz w:val="24"/>
                <w:szCs w:val="24"/>
              </w:rPr>
              <w:t>51</w:t>
            </w:r>
          </w:p>
        </w:tc>
      </w:tr>
      <w:tr w:rsidR="00FC5AA2" w:rsidTr="00FC5AA2">
        <w:trPr>
          <w:trHeight w:val="567"/>
        </w:trPr>
        <w:tc>
          <w:tcPr>
            <w:tcW w:w="9896" w:type="dxa"/>
            <w:gridSpan w:val="10"/>
            <w:tcMar>
              <w:top w:w="227" w:type="dxa"/>
              <w:left w:w="108" w:type="dxa"/>
              <w:bottom w:w="0" w:type="dxa"/>
              <w:right w:w="108" w:type="dxa"/>
            </w:tcMar>
            <w:hideMark/>
          </w:tcPr>
          <w:p w:rsidR="00FC5AA2" w:rsidRDefault="00FC5AA2">
            <w:pPr>
              <w:spacing w:after="0" w:line="240" w:lineRule="auto"/>
              <w:rPr>
                <w:rFonts w:ascii="Times New Roman" w:hAnsi="Times New Roman"/>
                <w:sz w:val="24"/>
                <w:szCs w:val="24"/>
              </w:rPr>
            </w:pPr>
            <w:r>
              <w:rPr>
                <w:rFonts w:ascii="Times New Roman" w:hAnsi="Times New Roman"/>
                <w:sz w:val="24"/>
                <w:szCs w:val="24"/>
              </w:rPr>
              <w:t>с. Шеркалы</w:t>
            </w:r>
          </w:p>
        </w:tc>
      </w:tr>
    </w:tbl>
    <w:p w:rsidR="00FC5AA2" w:rsidRDefault="00FC5AA2" w:rsidP="00FC5AA2">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FC5AA2" w:rsidRDefault="00FC5AA2" w:rsidP="00FC5AA2">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FC5AA2" w:rsidRDefault="00FC5AA2" w:rsidP="00FC5AA2">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FC5AA2" w:rsidRDefault="00FC5AA2" w:rsidP="00FC5AA2">
      <w:pPr>
        <w:spacing w:after="0" w:line="240" w:lineRule="auto"/>
        <w:rPr>
          <w:rFonts w:ascii="Times New Roman" w:hAnsi="Times New Roman"/>
          <w:sz w:val="24"/>
          <w:szCs w:val="24"/>
        </w:rPr>
      </w:pPr>
      <w:r>
        <w:rPr>
          <w:rFonts w:ascii="Times New Roman" w:hAnsi="Times New Roman"/>
          <w:sz w:val="24"/>
          <w:szCs w:val="24"/>
        </w:rPr>
        <w:t>от 09.12.2011 №138</w:t>
      </w:r>
    </w:p>
    <w:p w:rsidR="00FC5AA2" w:rsidRDefault="00FC5AA2" w:rsidP="00FC5AA2">
      <w:pPr>
        <w:spacing w:after="0" w:line="240" w:lineRule="auto"/>
        <w:rPr>
          <w:rFonts w:ascii="Times New Roman" w:hAnsi="Times New Roman"/>
          <w:sz w:val="24"/>
          <w:szCs w:val="24"/>
        </w:rPr>
      </w:pPr>
    </w:p>
    <w:p w:rsidR="00FC5AA2" w:rsidRDefault="00FC5AA2" w:rsidP="00FC5AA2">
      <w:pPr>
        <w:spacing w:after="0" w:line="240" w:lineRule="auto"/>
        <w:rPr>
          <w:rFonts w:ascii="Times New Roman" w:hAnsi="Times New Roman"/>
          <w:sz w:val="24"/>
          <w:szCs w:val="24"/>
        </w:rPr>
      </w:pPr>
    </w:p>
    <w:p w:rsidR="00FC5AA2" w:rsidRDefault="00FC5AA2" w:rsidP="00FC5AA2">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CB7832">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C5AA2" w:rsidRDefault="00FC5AA2" w:rsidP="00FC5AA2">
      <w:pPr>
        <w:ind w:firstLine="360"/>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сельского поселения Шеркалы от 09.12.2011 № 138«Об утверждении административного регламента по предоставлению муниципальной услуги «Организация приема граждан и порядок рассмотрения обращений граждан»:</w:t>
      </w:r>
    </w:p>
    <w:p w:rsidR="00FC5AA2" w:rsidRDefault="00FC5AA2" w:rsidP="00FC5AA2">
      <w:pPr>
        <w:spacing w:after="0" w:line="240" w:lineRule="auto"/>
        <w:ind w:firstLine="360"/>
        <w:jc w:val="both"/>
        <w:rPr>
          <w:rFonts w:ascii="Times New Roman" w:hAnsi="Times New Roman"/>
          <w:sz w:val="24"/>
          <w:szCs w:val="24"/>
        </w:rPr>
      </w:pPr>
      <w:r>
        <w:rPr>
          <w:rFonts w:ascii="Times New Roman" w:hAnsi="Times New Roman"/>
          <w:sz w:val="24"/>
          <w:szCs w:val="24"/>
        </w:rPr>
        <w:t>1.1. подпункт 3.3.4. дополнить абзацами следующего содержания:</w:t>
      </w:r>
    </w:p>
    <w:p w:rsidR="00FC5AA2" w:rsidRDefault="00FC5AA2" w:rsidP="00FC5AA2">
      <w:pPr>
        <w:spacing w:after="0" w:line="240" w:lineRule="auto"/>
        <w:ind w:firstLine="360"/>
        <w:jc w:val="both"/>
        <w:rPr>
          <w:rFonts w:ascii="Times New Roman" w:hAnsi="Times New Roman" w:cs="Times New Roman"/>
          <w:sz w:val="24"/>
          <w:szCs w:val="24"/>
        </w:rPr>
      </w:pPr>
      <w:proofErr w:type="gramStart"/>
      <w:r>
        <w:rPr>
          <w:rFonts w:ascii="Times New Roman" w:hAnsi="Times New Roman"/>
          <w:sz w:val="24"/>
          <w:szCs w:val="24"/>
        </w:rPr>
        <w:t xml:space="preserve">« - </w:t>
      </w:r>
      <w:r>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5"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определенный </w:t>
      </w:r>
      <w:hyperlink r:id="rId6"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многофункциональных центров такие документы и</w:t>
      </w:r>
      <w:proofErr w:type="gramEnd"/>
      <w:r>
        <w:rPr>
          <w:rFonts w:ascii="Times New Roman" w:hAnsi="Times New Roman" w:cs="Times New Roman"/>
          <w:sz w:val="24"/>
          <w:szCs w:val="24"/>
        </w:rPr>
        <w:t xml:space="preserve"> информацию;</w:t>
      </w:r>
    </w:p>
    <w:p w:rsidR="00FC5AA2" w:rsidRDefault="00FC5AA2" w:rsidP="00FC5A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w:t>
      </w:r>
      <w:r>
        <w:rPr>
          <w:rFonts w:ascii="Times New Roman" w:hAnsi="Times New Roman" w:cs="Times New Roman"/>
          <w:sz w:val="24"/>
          <w:szCs w:val="24"/>
        </w:rPr>
        <w:lastRenderedPageBreak/>
        <w:t xml:space="preserve">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8"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FC5AA2" w:rsidRDefault="00FC5AA2" w:rsidP="00FC5AA2">
      <w:pPr>
        <w:pStyle w:val="ConsPlusNormal"/>
        <w:widowControl/>
        <w:ind w:firstLine="540"/>
        <w:jc w:val="both"/>
        <w:rPr>
          <w:rFonts w:ascii="Times New Roman" w:hAnsi="Times New Roman" w:cs="Times New Roman"/>
          <w:sz w:val="24"/>
          <w:szCs w:val="24"/>
        </w:rPr>
      </w:pPr>
    </w:p>
    <w:p w:rsidR="00FC5AA2" w:rsidRDefault="00FC5AA2" w:rsidP="00FC5A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пункт 2.8. дополнить подпунктами следующего содержания:</w:t>
      </w:r>
    </w:p>
    <w:p w:rsidR="00FC5AA2" w:rsidRDefault="00FC5AA2" w:rsidP="00FC5A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sz w:val="24"/>
          <w:szCs w:val="24"/>
        </w:rPr>
        <w:t>в</w:t>
      </w:r>
      <w:r>
        <w:rPr>
          <w:rFonts w:ascii="Times New Roman" w:hAnsi="Times New Roman" w:cs="Times New Roman"/>
          <w:sz w:val="24"/>
          <w:szCs w:val="24"/>
        </w:rPr>
        <w:t xml:space="preserve">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FC5AA2" w:rsidRDefault="00FC5AA2" w:rsidP="00FC5AA2">
      <w:pPr>
        <w:pStyle w:val="ConsPlusNormal"/>
        <w:widowControl/>
        <w:ind w:firstLine="540"/>
        <w:jc w:val="both"/>
        <w:rPr>
          <w:rFonts w:ascii="Times New Roman" w:hAnsi="Times New Roman" w:cs="Times New Roman"/>
          <w:sz w:val="24"/>
          <w:szCs w:val="24"/>
        </w:rPr>
      </w:pPr>
    </w:p>
    <w:p w:rsidR="00FC5AA2" w:rsidRDefault="00FC5AA2" w:rsidP="00FC5A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Раздел 3 Положения дополнить пунктом 3.5. следующего содержания:</w:t>
      </w:r>
    </w:p>
    <w:p w:rsidR="00FC5AA2" w:rsidRDefault="00FC5AA2" w:rsidP="00FC5A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«3.5.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Start"/>
      <w:r>
        <w:rPr>
          <w:rFonts w:ascii="Times New Roman" w:hAnsi="Times New Roman" w:cs="Times New Roman"/>
          <w:sz w:val="24"/>
          <w:szCs w:val="24"/>
        </w:rPr>
        <w:t>."</w:t>
      </w:r>
      <w:proofErr w:type="gramEnd"/>
    </w:p>
    <w:p w:rsidR="00FC5AA2" w:rsidRDefault="00FC5AA2" w:rsidP="00FC5AA2">
      <w:pPr>
        <w:autoSpaceDE w:val="0"/>
        <w:autoSpaceDN w:val="0"/>
        <w:adjustRightInd w:val="0"/>
        <w:spacing w:after="0" w:line="240" w:lineRule="auto"/>
        <w:ind w:firstLine="540"/>
        <w:jc w:val="both"/>
        <w:rPr>
          <w:rFonts w:ascii="Times New Roman" w:hAnsi="Times New Roman" w:cs="Times New Roman"/>
          <w:sz w:val="24"/>
          <w:szCs w:val="24"/>
        </w:rPr>
      </w:pPr>
    </w:p>
    <w:p w:rsidR="00FC5AA2" w:rsidRDefault="00FC5AA2" w:rsidP="00FC5AA2">
      <w:pPr>
        <w:autoSpaceDE w:val="0"/>
        <w:autoSpaceDN w:val="0"/>
        <w:adjustRightInd w:val="0"/>
        <w:spacing w:after="0" w:line="240" w:lineRule="auto"/>
        <w:jc w:val="both"/>
        <w:rPr>
          <w:rFonts w:ascii="Times New Roman" w:hAnsi="Times New Roman" w:cs="Times New Roman"/>
          <w:sz w:val="24"/>
          <w:szCs w:val="24"/>
        </w:rPr>
      </w:pPr>
    </w:p>
    <w:p w:rsidR="00D164B8" w:rsidRDefault="00D164B8" w:rsidP="00D164B8">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D164B8" w:rsidRDefault="00D164B8" w:rsidP="00D164B8">
      <w:pPr>
        <w:pStyle w:val="ConsPlusNormal"/>
        <w:ind w:firstLine="0"/>
        <w:jc w:val="both"/>
        <w:rPr>
          <w:rFonts w:ascii="Times New Roman" w:hAnsi="Times New Roman"/>
          <w:sz w:val="24"/>
          <w:szCs w:val="24"/>
        </w:rPr>
      </w:pPr>
    </w:p>
    <w:p w:rsidR="00D164B8" w:rsidRDefault="00D164B8" w:rsidP="00D164B8">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D164B8" w:rsidRDefault="00D164B8" w:rsidP="00D164B8">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D164B8" w:rsidRDefault="00D164B8" w:rsidP="00D164B8">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FC5AA2" w:rsidRDefault="00FC5AA2" w:rsidP="00FC5AA2">
      <w:pPr>
        <w:spacing w:after="0" w:line="240" w:lineRule="auto"/>
        <w:jc w:val="both"/>
        <w:rPr>
          <w:rFonts w:ascii="Times New Roman" w:hAnsi="Times New Roman"/>
          <w:sz w:val="24"/>
          <w:szCs w:val="24"/>
        </w:rPr>
      </w:pPr>
    </w:p>
    <w:p w:rsidR="000D0EE5" w:rsidRPr="00FC5AA2" w:rsidRDefault="00FC5AA2" w:rsidP="00FC5AA2">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sectPr w:rsidR="000D0EE5" w:rsidRPr="00FC5AA2" w:rsidSect="00312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5AA2"/>
    <w:rsid w:val="000D0EE5"/>
    <w:rsid w:val="003129B7"/>
    <w:rsid w:val="004E7FEE"/>
    <w:rsid w:val="00A94035"/>
    <w:rsid w:val="00CB7832"/>
    <w:rsid w:val="00D164B8"/>
    <w:rsid w:val="00FC5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AA2"/>
    <w:rPr>
      <w:rFonts w:ascii="Times New Roman" w:hAnsi="Times New Roman" w:cs="Times New Roman" w:hint="default"/>
      <w:color w:val="0000FF"/>
      <w:u w:val="single"/>
    </w:rPr>
  </w:style>
  <w:style w:type="paragraph" w:customStyle="1" w:styleId="ConsPlusNormal">
    <w:name w:val="ConsPlusNormal"/>
    <w:rsid w:val="00FC5AA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11979912">
      <w:bodyDiv w:val="1"/>
      <w:marLeft w:val="0"/>
      <w:marRight w:val="0"/>
      <w:marTop w:val="0"/>
      <w:marBottom w:val="0"/>
      <w:divBdr>
        <w:top w:val="none" w:sz="0" w:space="0" w:color="auto"/>
        <w:left w:val="none" w:sz="0" w:space="0" w:color="auto"/>
        <w:bottom w:val="none" w:sz="0" w:space="0" w:color="auto"/>
        <w:right w:val="none" w:sz="0" w:space="0" w:color="auto"/>
      </w:divBdr>
    </w:div>
    <w:div w:id="18440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CACC4FE58226B88A9FBB4AE713F4E38481167C45E6861D77A5040D7C5178C6F6041BsD76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16E1E9DFFP4m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4P6mDL" TargetMode="External"/><Relationship Id="rId11" Type="http://schemas.openxmlformats.org/officeDocument/2006/relationships/fontTable" Target="fontTable.xml"/><Relationship Id="rId5" Type="http://schemas.openxmlformats.org/officeDocument/2006/relationships/hyperlink" Target="consultantplus://offline/ref=3B1612E11F774719078FA7D194DB57AD4985AECE5F451575DC479ED5CB4C464E7F4755816E1E9DFFP4mAL"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E52A2F6184AF65A45CCBDB6372C805D6CE9BF9CFDDE35C68267B773A6B015FB32D650F4B62EB2277K5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2013-03-29T11:00:00Z</cp:lastPrinted>
  <dcterms:created xsi:type="dcterms:W3CDTF">2013-03-29T07:59:00Z</dcterms:created>
  <dcterms:modified xsi:type="dcterms:W3CDTF">2013-04-09T11:41:00Z</dcterms:modified>
</cp:coreProperties>
</file>